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57" w:rsidRPr="00836557" w:rsidRDefault="00836557" w:rsidP="008365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365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Сутра сердца </w:t>
      </w:r>
      <w:proofErr w:type="spellStart"/>
      <w:r w:rsidRPr="008365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Праджня-парамиты</w:t>
      </w:r>
      <w:proofErr w:type="spellEnd"/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tooltip="Евгений Алексеевич Торчинов: биография и публикации" w:history="1">
        <w:proofErr w:type="spellStart"/>
        <w:r w:rsidRPr="00836557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Торчинов</w:t>
        </w:r>
        <w:proofErr w:type="spellEnd"/>
        <w:r w:rsidRPr="00836557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 Е.А.</w:t>
        </w:r>
      </w:hyperlink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tooltip="Содержание и текст курса лекций «Введение в буддологию»" w:history="1"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Введение в </w:t>
        </w:r>
        <w:proofErr w:type="spellStart"/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буддологию</w:t>
        </w:r>
        <w:proofErr w:type="spellEnd"/>
      </w:hyperlink>
      <w:r w:rsidRPr="00836557">
        <w:rPr>
          <w:rFonts w:ascii="Times New Roman" w:eastAsia="Times New Roman" w:hAnsi="Times New Roman" w:cs="Times New Roman"/>
          <w:sz w:val="24"/>
          <w:szCs w:val="24"/>
        </w:rPr>
        <w:t>. Курс лекций. СПб</w:t>
      </w:r>
      <w:proofErr w:type="gramStart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hyperlink r:id="rId6" w:tooltip="Санкт-Петербургское философское общество" w:history="1">
        <w:proofErr w:type="gramEnd"/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Санкт-Петербургское философское общество</w:t>
        </w:r>
      </w:hyperlink>
      <w:r w:rsidRPr="00836557">
        <w:rPr>
          <w:rFonts w:ascii="Times New Roman" w:eastAsia="Times New Roman" w:hAnsi="Times New Roman" w:cs="Times New Roman"/>
          <w:sz w:val="24"/>
          <w:szCs w:val="24"/>
        </w:rPr>
        <w:t>, 2000. С.252-267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557">
        <w:rPr>
          <w:rFonts w:ascii="Times New Roman" w:eastAsia="Times New Roman" w:hAnsi="Times New Roman" w:cs="Times New Roman"/>
          <w:sz w:val="24"/>
          <w:szCs w:val="24"/>
        </w:rPr>
        <w:t>[231]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Предлагаемый вниманию читателей небольшой текст </w:t>
      </w:r>
      <w:proofErr w:type="gramStart"/>
      <w:r w:rsidRPr="00836557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proofErr w:type="gram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тем не менее одним из важнейших текстов буддизма Махаяны. Он относится к классу так называемых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праджня-парамитских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сутр, то есть канонических текстов, повествующих о высшей интуитивной премудрости, совершенном понимании, переводящем на другой берег существования, то есть в нирвану. Данная сутра не просто один из текстов данного класса. Она представляет собой как бы квинтэссенцию учения о Запредельной Премудрости, кратким и сжатым изложением его сути, сердцевины, сердца. Отсюда и название сутры.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Как и всякая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праджня-парамитская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сутра, данный текст не просто излагает определенную доктрину, но как бы стремится породить в изучающем ее человеке особое, высшее состояние сознания, состояние непосредственного переживания, видения реальности как она есть. А это состояние как раз и есть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Праджня-парамита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, Запредельная Премудрость. Сутра, как и разработанное на основе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праджня-парамитских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текстов философское учение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мадхьямики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шуньявады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), называет эту реальность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шуньятой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(пустотой) —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неописываемой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и невыразимой в категориях и понятиях (которые суть ментальные конструкты) реальностью.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Сутра однозначно в своеобразной «шоковой» манере провозглашает условность и относительность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фундаментальнейших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положений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раннебуддийского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учения (Хинаяна,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Тхеравада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), ставших ко времени ее создания буквально святыми для всех буддистов, и их неприменимость к истинной реальности как она есть. С точки зрения этой истины (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парамартха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сатья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) все элементы психики изначально упокоены и пребывают в нирване, а все живые существа уже здесь и теперь являются Буддами: сансара (круговерть рождений-смертей) и нирвана суть одно и то же. Усмотрение различий между ними — плод заблуждения, впрочем, тоже пустого и иллюзорного, лишенного своей собственной природы.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557">
        <w:rPr>
          <w:rFonts w:ascii="Times New Roman" w:eastAsia="Times New Roman" w:hAnsi="Times New Roman" w:cs="Times New Roman"/>
          <w:sz w:val="24"/>
          <w:szCs w:val="24"/>
        </w:rPr>
        <w:t>[232]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«Сутра сердца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праджня-парамиты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» (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Праджня-парамита</w:t>
      </w:r>
      <w:proofErr w:type="spellEnd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хридая</w:t>
      </w:r>
      <w:proofErr w:type="spellEnd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сутра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t>; кит.</w:t>
      </w:r>
      <w:proofErr w:type="gram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Божоболомидо</w:t>
      </w:r>
      <w:proofErr w:type="spellEnd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синь 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цзин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) является одной из наиболее популярных и почитаемых сутр дальневосточной Махаяны, особенно в школе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Чань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(Дзэн).</w:t>
      </w:r>
      <w:proofErr w:type="gram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Она и ранее переводилась на русский язык (с санскрита А.А. Терентьевым — «Сутра сердца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Праджня-парамиты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» и ее место в истории буддийской философии // Буддизм: история и культура.</w:t>
      </w:r>
      <w:proofErr w:type="gram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М., 1989 и с тибетского — С.Ю. 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Лепеховым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 — Идеи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шуньявады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в коротких сутрах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Праджня-парамиты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 // Психологические аспекты буддизма. </w:t>
      </w:r>
      <w:proofErr w:type="gramStart"/>
      <w:r w:rsidRPr="00836557">
        <w:rPr>
          <w:rFonts w:ascii="Times New Roman" w:eastAsia="Times New Roman" w:hAnsi="Times New Roman" w:cs="Times New Roman"/>
          <w:sz w:val="24"/>
          <w:szCs w:val="24"/>
        </w:rPr>
        <w:t>Новосибирск, 1991).</w:t>
      </w:r>
      <w:proofErr w:type="gram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С китайского языка текст переводится впервые. Данный перевод выполнен </w:t>
      </w:r>
      <w:hyperlink r:id="rId7" w:tooltip="Евгений Алексеевич Торчинов: биография и публикации" w:history="1"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Е.А. </w:t>
        </w:r>
        <w:proofErr w:type="spellStart"/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Торчиновым</w:t>
        </w:r>
        <w:proofErr w:type="spellEnd"/>
      </w:hyperlink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с китайской версии великого китайского переводчика и философа VII века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Сюань-цзана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, включенной им в его компендиум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праджня-парамитских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текстов </w:t>
      </w:r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Маха 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праджня-парамита</w:t>
      </w:r>
      <w:proofErr w:type="spellEnd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сутра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557">
        <w:rPr>
          <w:rFonts w:ascii="Times New Roman" w:eastAsia="Times New Roman" w:hAnsi="Times New Roman" w:cs="Times New Roman"/>
          <w:sz w:val="24"/>
          <w:szCs w:val="24"/>
        </w:rPr>
        <w:t>Китайский текст не только отражает ее ранние санскритские версии, но и особенности восприятия и понимания сутры на Дальнем Востоке, поскольку не только в Китае, но и в Корее, и в Японии, и во Вьетнаме языком буддийского канона был классический литературный китайский язык.</w:t>
      </w:r>
    </w:p>
    <w:p w:rsidR="00836557" w:rsidRPr="00836557" w:rsidRDefault="00836557" w:rsidP="008365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proofErr w:type="gramStart"/>
      <w:r w:rsidRPr="008365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C</w:t>
      </w:r>
      <w:proofErr w:type="gramEnd"/>
      <w:r w:rsidRPr="008365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утра</w:t>
      </w:r>
      <w:proofErr w:type="spellEnd"/>
      <w:r w:rsidRPr="008365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сердца </w:t>
      </w:r>
      <w:proofErr w:type="spellStart"/>
      <w:r w:rsidRPr="008365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праджня-парамиты</w:t>
      </w:r>
      <w:proofErr w:type="spellEnd"/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Бодхисаттва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Авалокитешвара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 [</w:t>
      </w:r>
      <w:bookmarkStart w:id="0" w:name="n1b"/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3655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"http://anthropology.ru/ru/texts/east/prajnaparamitahrdaya.html" \l "n1" </w:instrTex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365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1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0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] во время осуществления глубокой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праджня-парамиты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ясно увидел, что все пять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скандх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пусты. Тогда он избавился от всех страданий, перейдя на другой берег.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Шарипутра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 [</w:t>
      </w:r>
      <w:bookmarkStart w:id="1" w:name="n2b"/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3655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"http://anthropology.ru/ru/texts/east/prajnaparamitahrdaya.html" \l "n2" </w:instrTex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365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2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1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]! Чувственно </w:t>
      </w:r>
      <w:proofErr w:type="gramStart"/>
      <w:r w:rsidRPr="00836557">
        <w:rPr>
          <w:rFonts w:ascii="Times New Roman" w:eastAsia="Times New Roman" w:hAnsi="Times New Roman" w:cs="Times New Roman"/>
          <w:sz w:val="24"/>
          <w:szCs w:val="24"/>
        </w:rPr>
        <w:t>воспринимаемое</w:t>
      </w:r>
      <w:proofErr w:type="gram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не отлично от пустоты. Пустота не отлична от чувственно </w:t>
      </w:r>
      <w:proofErr w:type="gramStart"/>
      <w:r w:rsidRPr="00836557">
        <w:rPr>
          <w:rFonts w:ascii="Times New Roman" w:eastAsia="Times New Roman" w:hAnsi="Times New Roman" w:cs="Times New Roman"/>
          <w:sz w:val="24"/>
          <w:szCs w:val="24"/>
        </w:rPr>
        <w:t>воспринимаемого</w:t>
      </w:r>
      <w:proofErr w:type="gramEnd"/>
      <w:r w:rsidRPr="00836557">
        <w:rPr>
          <w:rFonts w:ascii="Times New Roman" w:eastAsia="Times New Roman" w:hAnsi="Times New Roman" w:cs="Times New Roman"/>
          <w:sz w:val="24"/>
          <w:szCs w:val="24"/>
        </w:rPr>
        <w:t>. Чувственно воспринимаемое — это и есть пустота. Пустота — это и есть чувственно воспринимаемое. Группы чувств, представлений, формирующих факторов и сознания так же точно таковы.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Шарипутра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! Для всех дхарм пустота — их сущностный признак. Они не рождаются и не гибнут, не загрязняются и не очищаются, не увеличиваются и не уменьшаются. Поэтому в пустоте нет группы чувственно воспринимаемого, нет групп чувства, представлений, формирующих факторов и сознания [</w:t>
      </w:r>
      <w:bookmarkStart w:id="2" w:name="n3b"/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3655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"http://anthropology.ru/ru/texts/east/prajnaparamitahrdaya.html" \l "n3" </w:instrTex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365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3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2"/>
      <w:r w:rsidRPr="00836557">
        <w:rPr>
          <w:rFonts w:ascii="Times New Roman" w:eastAsia="Times New Roman" w:hAnsi="Times New Roman" w:cs="Times New Roman"/>
          <w:sz w:val="24"/>
          <w:szCs w:val="24"/>
        </w:rPr>
        <w:t>], нет способностей зрительного, слухового, обонятельного, вкусового, осязательного и умственного восприятия [</w:t>
      </w:r>
      <w:bookmarkStart w:id="3" w:name="n4b"/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3655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"http://anthropology.ru/ru/texts/east/prajnaparamitahrdaya.html" \l "n4" </w:instrTex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365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4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3"/>
      <w:r w:rsidRPr="00836557">
        <w:rPr>
          <w:rFonts w:ascii="Times New Roman" w:eastAsia="Times New Roman" w:hAnsi="Times New Roman" w:cs="Times New Roman"/>
          <w:sz w:val="24"/>
          <w:szCs w:val="24"/>
        </w:rPr>
        <w:t>], нет зримого, слышимого, обоняемого, ощущаемого вкусом, осязаемого [</w:t>
      </w:r>
      <w:bookmarkStart w:id="4" w:name="n5b"/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3655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"http://anthropology.ru/ru/texts/east/prajnaparamitahrdaya.html" \l "n5" </w:instrTex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365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5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4"/>
      <w:r w:rsidRPr="00836557">
        <w:rPr>
          <w:rFonts w:ascii="Times New Roman" w:eastAsia="Times New Roman" w:hAnsi="Times New Roman" w:cs="Times New Roman"/>
          <w:sz w:val="24"/>
          <w:szCs w:val="24"/>
        </w:rPr>
        <w:t>] и нет дхарм; нет ничего от сферы зрительного восприятия и до сферы умственного восприятия [</w:t>
      </w:r>
      <w:bookmarkStart w:id="5" w:name="n6b"/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3655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"http://anthropology.ru/ru/texts/east/prajnaparamitahrdaya.html" \l "n6" </w:instrTex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365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6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36557">
        <w:rPr>
          <w:rFonts w:ascii="Times New Roman" w:eastAsia="Times New Roman" w:hAnsi="Times New Roman" w:cs="Times New Roman"/>
          <w:sz w:val="24"/>
          <w:szCs w:val="24"/>
        </w:rPr>
        <w:t>].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557">
        <w:rPr>
          <w:rFonts w:ascii="Times New Roman" w:eastAsia="Times New Roman" w:hAnsi="Times New Roman" w:cs="Times New Roman"/>
          <w:sz w:val="24"/>
          <w:szCs w:val="24"/>
        </w:rPr>
        <w:t>Нет неведения и нет прекращения неведения и так вплоть до отсутствия старости и смерти и отсутствия прекращения старости и смерти [</w:t>
      </w:r>
      <w:bookmarkStart w:id="6" w:name="n7b"/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3655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"http://anthropology.ru/ru/texts/east/prajnaparamitahrdaya.html" \l "n7" </w:instrTex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365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7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6"/>
      <w:r w:rsidRPr="00836557">
        <w:rPr>
          <w:rFonts w:ascii="Times New Roman" w:eastAsia="Times New Roman" w:hAnsi="Times New Roman" w:cs="Times New Roman"/>
          <w:sz w:val="24"/>
          <w:szCs w:val="24"/>
        </w:rPr>
        <w:t>]. Нет страдания, причины страдания, уничтожения страдания и пути, ведущего к прекращению страданий [</w:t>
      </w:r>
      <w:bookmarkStart w:id="7" w:name="n8b"/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3655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"http://anthropology.ru/ru/texts/east/prajnaparamitahrdaya.html" \l "n8" </w:instrTex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365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8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7"/>
      <w:r w:rsidRPr="00836557">
        <w:rPr>
          <w:rFonts w:ascii="Times New Roman" w:eastAsia="Times New Roman" w:hAnsi="Times New Roman" w:cs="Times New Roman"/>
          <w:sz w:val="24"/>
          <w:szCs w:val="24"/>
        </w:rPr>
        <w:t>]. Нет мудрости, и нет обретения, и нет ничего обретаемого.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По той причине, что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бодхисаттвы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опираются на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праджня-парамиту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, в их сознании отсутствуют препятствия. А поскольку отсутствуют препятствия, то отсутствует и страх. Они удалили и опрокинули все иллюзии и обрели 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557">
        <w:rPr>
          <w:rFonts w:ascii="Times New Roman" w:eastAsia="Times New Roman" w:hAnsi="Times New Roman" w:cs="Times New Roman"/>
          <w:sz w:val="24"/>
          <w:szCs w:val="24"/>
        </w:rPr>
        <w:t>[233]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557">
        <w:rPr>
          <w:rFonts w:ascii="Times New Roman" w:eastAsia="Times New Roman" w:hAnsi="Times New Roman" w:cs="Times New Roman"/>
          <w:sz w:val="24"/>
          <w:szCs w:val="24"/>
        </w:rPr>
        <w:t>окончательную нирвану. Все Будды трех времен [</w:t>
      </w:r>
      <w:bookmarkStart w:id="8" w:name="n9b"/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3655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"http://anthropology.ru/ru/texts/east/prajnaparamitahrdaya.html" \l "n9" </w:instrTex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365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9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8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] по причине опоры на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праджня-парамиту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обрели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аннутара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самьяк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самбодхи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Посему знай, что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праджня-парамита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 — это </w:t>
      </w:r>
      <w:proofErr w:type="gramStart"/>
      <w:r w:rsidRPr="00836557">
        <w:rPr>
          <w:rFonts w:ascii="Times New Roman" w:eastAsia="Times New Roman" w:hAnsi="Times New Roman" w:cs="Times New Roman"/>
          <w:sz w:val="24"/>
          <w:szCs w:val="24"/>
        </w:rPr>
        <w:t>великая</w:t>
      </w:r>
      <w:proofErr w:type="gram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божественная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мантра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, это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мантра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великого пробуждения [</w:t>
      </w:r>
      <w:bookmarkStart w:id="9" w:name="n10b"/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3655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"http://anthropology.ru/ru/texts/east/prajnaparamitahrdaya.html" \l "n10" </w:instrTex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365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10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9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], это наивысшая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мантра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, это несравненная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мантра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, наделенная истинной сутью, а не пустопорожняя. Поэтому и называется она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мантрой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праджня-парамиты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. Эта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мантра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гласит:</w:t>
      </w:r>
    </w:p>
    <w:p w:rsidR="00836557" w:rsidRPr="00836557" w:rsidRDefault="00836557" w:rsidP="00836557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Гате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гате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парагате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парасамгате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бодхи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, сваха [</w:t>
      </w:r>
      <w:bookmarkStart w:id="10" w:name="n11b"/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3655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"http://anthropology.ru/ru/texts/east/prajnaparamitahrdaya.html" \l "n11" </w:instrTex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3655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11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10"/>
      <w:r w:rsidRPr="00836557">
        <w:rPr>
          <w:rFonts w:ascii="Times New Roman" w:eastAsia="Times New Roman" w:hAnsi="Times New Roman" w:cs="Times New Roman"/>
          <w:sz w:val="24"/>
          <w:szCs w:val="24"/>
        </w:rPr>
        <w:t>]!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Сутра сердца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праджня-парамиты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закончена.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Перевод </w:t>
      </w:r>
      <w:hyperlink r:id="rId8" w:tooltip="Евгений Алексеевич Торчинов: биография и публикации" w:history="1">
        <w:proofErr w:type="spellStart"/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Торчинова</w:t>
        </w:r>
        <w:proofErr w:type="spellEnd"/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 Е.А.</w:t>
        </w:r>
      </w:hyperlink>
    </w:p>
    <w:p w:rsidR="00836557" w:rsidRPr="00836557" w:rsidRDefault="00836557" w:rsidP="008365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36557">
        <w:rPr>
          <w:rFonts w:ascii="Times New Roman" w:eastAsia="Times New Roman" w:hAnsi="Times New Roman" w:cs="Times New Roman"/>
          <w:b/>
          <w:bCs/>
          <w:sz w:val="36"/>
          <w:szCs w:val="36"/>
        </w:rPr>
        <w:t>Комментарии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1" w:name="n1"/>
      <w:proofErr w:type="gramStart"/>
      <w:r w:rsidRPr="00836557">
        <w:rPr>
          <w:rFonts w:ascii="Times New Roman" w:eastAsia="Times New Roman" w:hAnsi="Times New Roman" w:cs="Times New Roman"/>
          <w:b/>
          <w:bCs/>
          <w:sz w:val="24"/>
          <w:szCs w:val="24"/>
        </w:rPr>
        <w:t>[1]</w:t>
      </w:r>
      <w:bookmarkEnd w:id="11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Авалокитешвара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(кит.</w:t>
      </w:r>
      <w:proofErr w:type="gram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6557">
        <w:rPr>
          <w:rFonts w:ascii="Times New Roman" w:eastAsia="Times New Roman" w:hAnsi="Times New Roman" w:cs="Times New Roman"/>
          <w:sz w:val="24"/>
          <w:szCs w:val="24"/>
        </w:rPr>
        <w:t>Гуаньшиинь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 — Созерцающий Звуки Мира) — великий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бодхисаттва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махаянского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буддизма, символ великого сострадания.</w:t>
      </w:r>
      <w:proofErr w:type="gram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Его китайское имя является переводом древнейшей санскритской формы «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Авалокитесвара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» (или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Авалокитасвара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), т. е. «Внимающий Звукам Мира», тогда как позднейшее «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Авалокитешвара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» означает «Господь, Внимающий Миру».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br/>
      </w:r>
      <w:hyperlink r:id="rId9" w:anchor="n1b" w:history="1"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Назад</w:t>
        </w:r>
      </w:hyperlink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2" w:name="n2"/>
      <w:r w:rsidRPr="0083655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[2]</w:t>
      </w:r>
      <w:bookmarkEnd w:id="12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Шарипутра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 — один из наиболее выдающихся учеников Будды, «Знаменосец Дхармы».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0" w:anchor="n2b" w:history="1"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Назад</w:t>
        </w:r>
      </w:hyperlink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3" w:name="n3"/>
      <w:r w:rsidRPr="00836557">
        <w:rPr>
          <w:rFonts w:ascii="Times New Roman" w:eastAsia="Times New Roman" w:hAnsi="Times New Roman" w:cs="Times New Roman"/>
          <w:b/>
          <w:bCs/>
          <w:sz w:val="24"/>
          <w:szCs w:val="24"/>
        </w:rPr>
        <w:t>[3]</w:t>
      </w:r>
      <w:bookmarkEnd w:id="13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Здесь перечисляются пять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скандх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(кит</w:t>
      </w:r>
      <w:proofErr w:type="gramStart"/>
      <w:r w:rsidRPr="0083655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ю</w:t>
      </w:r>
      <w:proofErr w:type="gramEnd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нь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), т. е. групп элементарных мгновенных психофизических состояний (дхарм), образующих эмпирическую личность: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рупа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скандха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сэ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) — группа чувственно воспринимаемого;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ведана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скандха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шоу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) — группа чувствительности (приятное, неприятное, нейтральное);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самджня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скандха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сян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) — группа образования представлений и проведения различий;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самскара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скандха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син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) — группа формирующих факторов, волевой аспект психики, формирующий карму и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виджняна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скандха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ши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) — группа сознания.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1" w:anchor="n3b" w:history="1"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Назад</w:t>
        </w:r>
      </w:hyperlink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4" w:name="n4"/>
      <w:r w:rsidRPr="00836557">
        <w:rPr>
          <w:rFonts w:ascii="Times New Roman" w:eastAsia="Times New Roman" w:hAnsi="Times New Roman" w:cs="Times New Roman"/>
          <w:b/>
          <w:bCs/>
          <w:sz w:val="24"/>
          <w:szCs w:val="24"/>
        </w:rPr>
        <w:t>[4]</w:t>
      </w:r>
      <w:bookmarkEnd w:id="14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Здесь перечисляются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индрия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 — шесть органов, или способностей чувственного восприятия, к которым относится и «ум» —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манас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2" w:anchor="n4b" w:history="1"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Назад</w:t>
        </w:r>
      </w:hyperlink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5" w:name="n5"/>
      <w:r w:rsidRPr="00836557">
        <w:rPr>
          <w:rFonts w:ascii="Times New Roman" w:eastAsia="Times New Roman" w:hAnsi="Times New Roman" w:cs="Times New Roman"/>
          <w:b/>
          <w:bCs/>
          <w:sz w:val="24"/>
          <w:szCs w:val="24"/>
        </w:rPr>
        <w:t>[5]</w:t>
      </w:r>
      <w:bookmarkEnd w:id="15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Здесь перечисляются объекты чувственного восприятия (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вишая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). Под «дхармами» здесь имеется в виду «умопостигаемое» как объект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манаса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br/>
        <w:t> [</w:t>
      </w:r>
      <w:hyperlink r:id="rId13" w:anchor="n6" w:history="1"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6</w:t>
        </w:r>
      </w:hyperlink>
      <w:bookmarkEnd w:id="5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] Здесь содержится свернутое перечисление элементов психики (дхарм), классифицируемых по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дхату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цзе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) — источникам сознания, включающим в себя способность восприятия и ее объект (двенадцать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дхату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4" w:anchor="n5b" w:history="1"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Назад</w:t>
        </w:r>
      </w:hyperlink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6" w:name="n7"/>
      <w:r w:rsidRPr="00836557">
        <w:rPr>
          <w:rFonts w:ascii="Times New Roman" w:eastAsia="Times New Roman" w:hAnsi="Times New Roman" w:cs="Times New Roman"/>
          <w:b/>
          <w:bCs/>
          <w:sz w:val="24"/>
          <w:szCs w:val="24"/>
        </w:rPr>
        <w:t>[7]</w:t>
      </w:r>
      <w:bookmarkEnd w:id="16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Здесь содержится свернутое перечисление двенадцати элементов причинно-зависимого происхождения (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пратитья</w:t>
      </w:r>
      <w:proofErr w:type="spellEnd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самутпада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), учение о котором являлось одной из первейших основ раннего буддизма. Неведение (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авидья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у мин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) — первый элемент зависимого происхождения, старость и смерть — последний. </w:t>
      </w:r>
      <w:proofErr w:type="gramStart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Между ними располагаются следующие элементы (звенья —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нидана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): влечение —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воление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, сознание, имя и форма (психическое и физическое), шесть баз чувственного восприятия, соприкосновение органов чувств с их объектами, чувство приятного, неприятного или нейтрального, вожделение, стремление к желаемому, полнота жизни, новое рождение (в свою очередь, ведущее к старости и смерти).</w:t>
      </w:r>
      <w:proofErr w:type="gramEnd"/>
      <w:r w:rsidRPr="00836557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5" w:anchor="n7b" w:history="1"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Назад</w:t>
        </w:r>
      </w:hyperlink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7" w:name="n8"/>
      <w:r w:rsidRPr="00836557">
        <w:rPr>
          <w:rFonts w:ascii="Times New Roman" w:eastAsia="Times New Roman" w:hAnsi="Times New Roman" w:cs="Times New Roman"/>
          <w:b/>
          <w:bCs/>
          <w:sz w:val="24"/>
          <w:szCs w:val="24"/>
        </w:rPr>
        <w:t>[8]</w:t>
      </w:r>
      <w:bookmarkEnd w:id="17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Здесь перечисляются и отрицаются (на уровне абсолютной истины) Четыре Благородные Истины буддизма: истина о всеобщности страдания, истина о причине страдания, истина о прекращении страдания и истина о пути к прекращению страдания (то есть к нирване).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6" w:anchor="n8b" w:history="1"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Назад</w:t>
        </w:r>
      </w:hyperlink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6557">
        <w:rPr>
          <w:rFonts w:ascii="Times New Roman" w:eastAsia="Times New Roman" w:hAnsi="Times New Roman" w:cs="Times New Roman"/>
          <w:sz w:val="24"/>
          <w:szCs w:val="24"/>
        </w:rPr>
        <w:t>[234]</w:t>
      </w:r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8" w:name="n9"/>
      <w:r w:rsidRPr="00836557">
        <w:rPr>
          <w:rFonts w:ascii="Times New Roman" w:eastAsia="Times New Roman" w:hAnsi="Times New Roman" w:cs="Times New Roman"/>
          <w:b/>
          <w:bCs/>
          <w:sz w:val="24"/>
          <w:szCs w:val="24"/>
        </w:rPr>
        <w:t>[9]</w:t>
      </w:r>
      <w:bookmarkEnd w:id="18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То есть Будды прошлого, настоящего и будущего.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7" w:anchor="n9b" w:history="1"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Назад</w:t>
        </w:r>
      </w:hyperlink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9" w:name="n10"/>
      <w:r w:rsidRPr="00836557">
        <w:rPr>
          <w:rFonts w:ascii="Times New Roman" w:eastAsia="Times New Roman" w:hAnsi="Times New Roman" w:cs="Times New Roman"/>
          <w:b/>
          <w:bCs/>
          <w:sz w:val="24"/>
          <w:szCs w:val="24"/>
        </w:rPr>
        <w:t>[10]</w:t>
      </w:r>
      <w:bookmarkEnd w:id="19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Совершенное и всецелое пробуждение (просветление), кит</w:t>
      </w:r>
      <w:proofErr w:type="gramStart"/>
      <w:r w:rsidRPr="0083655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6557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836557">
        <w:rPr>
          <w:rFonts w:ascii="Times New Roman" w:eastAsia="Times New Roman" w:hAnsi="Times New Roman" w:cs="Times New Roman"/>
          <w:sz w:val="24"/>
          <w:szCs w:val="24"/>
        </w:rPr>
        <w:t>ноудоло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саньмао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саньпути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> — высшая цель буддизма Махаяны, обретение состояния Будды.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8" w:anchor="n10b" w:history="1">
        <w:r w:rsidRPr="008365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Назад</w:t>
        </w:r>
      </w:hyperlink>
    </w:p>
    <w:p w:rsidR="00836557" w:rsidRPr="00836557" w:rsidRDefault="00836557" w:rsidP="008365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0" w:name="n11"/>
      <w:r w:rsidRPr="00836557">
        <w:rPr>
          <w:rFonts w:ascii="Times New Roman" w:eastAsia="Times New Roman" w:hAnsi="Times New Roman" w:cs="Times New Roman"/>
          <w:b/>
          <w:bCs/>
          <w:sz w:val="24"/>
          <w:szCs w:val="24"/>
        </w:rPr>
        <w:t>[11]</w:t>
      </w:r>
      <w:bookmarkEnd w:id="20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6557">
        <w:rPr>
          <w:rFonts w:ascii="Times New Roman" w:eastAsia="Times New Roman" w:hAnsi="Times New Roman" w:cs="Times New Roman"/>
          <w:sz w:val="24"/>
          <w:szCs w:val="24"/>
        </w:rPr>
        <w:t>Мантра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в китайском чтении имеет вид: 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Цзиди</w:t>
      </w:r>
      <w:proofErr w:type="spellEnd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цзиди</w:t>
      </w:r>
      <w:proofErr w:type="spellEnd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болоцзиди</w:t>
      </w:r>
      <w:proofErr w:type="spellEnd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болосэнцзиди</w:t>
      </w:r>
      <w:proofErr w:type="spellEnd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пути, </w:t>
      </w:r>
      <w:proofErr w:type="spellStart"/>
      <w:r w:rsidRPr="00836557">
        <w:rPr>
          <w:rFonts w:ascii="Times New Roman" w:eastAsia="Times New Roman" w:hAnsi="Times New Roman" w:cs="Times New Roman"/>
          <w:i/>
          <w:iCs/>
          <w:sz w:val="24"/>
          <w:szCs w:val="24"/>
        </w:rPr>
        <w:t>сапохэ</w:t>
      </w:r>
      <w:proofErr w:type="spell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! Ее условный перевод: «О, </w:t>
      </w:r>
      <w:proofErr w:type="gramStart"/>
      <w:r w:rsidRPr="00836557">
        <w:rPr>
          <w:rFonts w:ascii="Times New Roman" w:eastAsia="Times New Roman" w:hAnsi="Times New Roman" w:cs="Times New Roman"/>
          <w:sz w:val="24"/>
          <w:szCs w:val="24"/>
        </w:rPr>
        <w:t>переводящая</w:t>
      </w:r>
      <w:proofErr w:type="gramEnd"/>
      <w:r w:rsidRPr="00836557">
        <w:rPr>
          <w:rFonts w:ascii="Times New Roman" w:eastAsia="Times New Roman" w:hAnsi="Times New Roman" w:cs="Times New Roman"/>
          <w:sz w:val="24"/>
          <w:szCs w:val="24"/>
        </w:rPr>
        <w:t xml:space="preserve"> за пределы, переводящая за пределы, </w:t>
      </w:r>
      <w:r w:rsidRPr="00836557">
        <w:rPr>
          <w:rFonts w:ascii="Times New Roman" w:eastAsia="Times New Roman" w:hAnsi="Times New Roman" w:cs="Times New Roman"/>
          <w:sz w:val="24"/>
          <w:szCs w:val="24"/>
        </w:rPr>
        <w:lastRenderedPageBreak/>
        <w:t>уводящая за пределы пределов, уводящая за пределы пределов беспредельного к пробуждению, славься!»</w:t>
      </w:r>
    </w:p>
    <w:p w:rsidR="00077E4E" w:rsidRDefault="00077E4E"/>
    <w:sectPr w:rsidR="00077E4E" w:rsidSect="00077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6557"/>
    <w:rsid w:val="00077E4E"/>
    <w:rsid w:val="00836557"/>
    <w:rsid w:val="00EF3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4E"/>
  </w:style>
  <w:style w:type="paragraph" w:styleId="1">
    <w:name w:val="heading 1"/>
    <w:basedOn w:val="a"/>
    <w:link w:val="10"/>
    <w:uiPriority w:val="9"/>
    <w:qFormat/>
    <w:rsid w:val="008365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365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5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3655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ublished">
    <w:name w:val="published"/>
    <w:basedOn w:val="a"/>
    <w:rsid w:val="0083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836557"/>
    <w:rPr>
      <w:i/>
      <w:iCs/>
    </w:rPr>
  </w:style>
  <w:style w:type="character" w:styleId="a4">
    <w:name w:val="Hyperlink"/>
    <w:basedOn w:val="a0"/>
    <w:uiPriority w:val="99"/>
    <w:semiHidden/>
    <w:unhideWhenUsed/>
    <w:rsid w:val="00836557"/>
    <w:rPr>
      <w:color w:val="0000FF"/>
      <w:u w:val="single"/>
    </w:rPr>
  </w:style>
  <w:style w:type="paragraph" w:customStyle="1" w:styleId="pagenum">
    <w:name w:val="pagenum"/>
    <w:basedOn w:val="a"/>
    <w:rsid w:val="0083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indent">
    <w:name w:val="noteindent"/>
    <w:basedOn w:val="a"/>
    <w:rsid w:val="0083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a"/>
    <w:rsid w:val="0083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3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oken">
    <w:name w:val="broken"/>
    <w:basedOn w:val="a"/>
    <w:rsid w:val="0083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nslated">
    <w:name w:val="translated"/>
    <w:basedOn w:val="a"/>
    <w:rsid w:val="0083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54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thropology.ru/ru/we/torchin.html" TargetMode="External"/><Relationship Id="rId13" Type="http://schemas.openxmlformats.org/officeDocument/2006/relationships/hyperlink" Target="http://anthropology.ru/ru/texts/east/prajnaparamitahrdaya.html" TargetMode="External"/><Relationship Id="rId18" Type="http://schemas.openxmlformats.org/officeDocument/2006/relationships/hyperlink" Target="http://anthropology.ru/ru/texts/east/prajnaparamitahrday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nthropology.ru/ru/we/torchin.html" TargetMode="External"/><Relationship Id="rId12" Type="http://schemas.openxmlformats.org/officeDocument/2006/relationships/hyperlink" Target="http://anthropology.ru/ru/texts/east/prajnaparamitahrdaya.html" TargetMode="External"/><Relationship Id="rId17" Type="http://schemas.openxmlformats.org/officeDocument/2006/relationships/hyperlink" Target="http://anthropology.ru/ru/texts/east/prajnaparamitahrdaya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nthropology.ru/ru/texts/east/prajnaparamitahrdaya.htm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nthropology.ru/ru/partners/psociety/index.html" TargetMode="External"/><Relationship Id="rId11" Type="http://schemas.openxmlformats.org/officeDocument/2006/relationships/hyperlink" Target="http://anthropology.ru/ru/texts/east/prajnaparamitahrdaya.html" TargetMode="External"/><Relationship Id="rId5" Type="http://schemas.openxmlformats.org/officeDocument/2006/relationships/hyperlink" Target="http://anthropology.ru/ru/texts/torchin/buddhism.html" TargetMode="External"/><Relationship Id="rId15" Type="http://schemas.openxmlformats.org/officeDocument/2006/relationships/hyperlink" Target="http://anthropology.ru/ru/texts/east/prajnaparamitahrdaya.html" TargetMode="External"/><Relationship Id="rId10" Type="http://schemas.openxmlformats.org/officeDocument/2006/relationships/hyperlink" Target="http://anthropology.ru/ru/texts/east/prajnaparamitahrdaya.html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anthropology.ru/ru/we/torchin.html" TargetMode="External"/><Relationship Id="rId9" Type="http://schemas.openxmlformats.org/officeDocument/2006/relationships/hyperlink" Target="http://anthropology.ru/ru/texts/east/prajnaparamitahrdaya.html" TargetMode="External"/><Relationship Id="rId14" Type="http://schemas.openxmlformats.org/officeDocument/2006/relationships/hyperlink" Target="http://anthropology.ru/ru/texts/east/prajnaparamitahrda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1551</Words>
  <Characters>8844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2011-05-20T19:27:00Z</dcterms:created>
  <dcterms:modified xsi:type="dcterms:W3CDTF">2011-05-20T19:28:00Z</dcterms:modified>
</cp:coreProperties>
</file>